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B32" w:rsidRPr="005F7C43" w:rsidRDefault="00A94B32" w:rsidP="00FF7320">
      <w:pPr>
        <w:spacing w:after="150"/>
        <w:rPr>
          <w:rFonts w:ascii="Arial" w:hAnsi="Arial" w:cs="Arial"/>
          <w:sz w:val="24"/>
          <w:szCs w:val="24"/>
        </w:rPr>
      </w:pPr>
      <w:r w:rsidRPr="005F7C43">
        <w:rPr>
          <w:rFonts w:ascii="Arial" w:hAnsi="Arial" w:cs="Arial"/>
          <w:color w:val="000000"/>
          <w:sz w:val="24"/>
          <w:szCs w:val="24"/>
        </w:rPr>
        <w:t>На</w:t>
      </w:r>
      <w:r>
        <w:rPr>
          <w:rFonts w:ascii="Arial" w:hAnsi="Arial" w:cs="Arial"/>
          <w:color w:val="000000"/>
          <w:sz w:val="24"/>
          <w:szCs w:val="24"/>
        </w:rPr>
        <w:t xml:space="preserve"> </w:t>
      </w:r>
      <w:r w:rsidRPr="005F7C43">
        <w:rPr>
          <w:rFonts w:ascii="Arial" w:hAnsi="Arial" w:cs="Arial"/>
          <w:color w:val="000000"/>
          <w:sz w:val="24"/>
          <w:szCs w:val="24"/>
        </w:rPr>
        <w:t>основу</w:t>
      </w:r>
      <w:r>
        <w:rPr>
          <w:rFonts w:ascii="Arial" w:hAnsi="Arial" w:cs="Arial"/>
          <w:color w:val="000000"/>
          <w:sz w:val="24"/>
          <w:szCs w:val="24"/>
        </w:rPr>
        <w:t xml:space="preserve"> </w:t>
      </w:r>
      <w:r w:rsidRPr="005F7C43">
        <w:rPr>
          <w:rFonts w:ascii="Arial" w:hAnsi="Arial" w:cs="Arial"/>
          <w:color w:val="000000"/>
          <w:sz w:val="24"/>
          <w:szCs w:val="24"/>
        </w:rPr>
        <w:t>члана 72. став 1. тачка 4) Закона о граничној контроли („Службени</w:t>
      </w:r>
      <w:r>
        <w:rPr>
          <w:rFonts w:ascii="Arial" w:hAnsi="Arial" w:cs="Arial"/>
          <w:color w:val="000000"/>
          <w:sz w:val="24"/>
          <w:szCs w:val="24"/>
        </w:rPr>
        <w:t xml:space="preserve"> </w:t>
      </w:r>
      <w:r w:rsidRPr="005F7C43">
        <w:rPr>
          <w:rFonts w:ascii="Arial" w:hAnsi="Arial" w:cs="Arial"/>
          <w:color w:val="000000"/>
          <w:sz w:val="24"/>
          <w:szCs w:val="24"/>
        </w:rPr>
        <w:t>гласник РС”, број 24/18),</w:t>
      </w:r>
    </w:p>
    <w:p w:rsidR="00A94B32" w:rsidRPr="005F7C43" w:rsidRDefault="00A94B32" w:rsidP="00FF7320">
      <w:pPr>
        <w:spacing w:after="150"/>
        <w:rPr>
          <w:rFonts w:ascii="Arial" w:hAnsi="Arial" w:cs="Arial"/>
          <w:color w:val="000000"/>
          <w:sz w:val="24"/>
          <w:szCs w:val="24"/>
        </w:rPr>
      </w:pPr>
      <w:r w:rsidRPr="005F7C43">
        <w:rPr>
          <w:rFonts w:ascii="Arial" w:hAnsi="Arial" w:cs="Arial"/>
          <w:color w:val="000000"/>
          <w:sz w:val="24"/>
          <w:szCs w:val="24"/>
        </w:rPr>
        <w:t>Министар</w:t>
      </w:r>
      <w:r>
        <w:rPr>
          <w:rFonts w:ascii="Arial" w:hAnsi="Arial" w:cs="Arial"/>
          <w:color w:val="000000"/>
          <w:sz w:val="24"/>
          <w:szCs w:val="24"/>
        </w:rPr>
        <w:t xml:space="preserve"> </w:t>
      </w:r>
      <w:r w:rsidRPr="005F7C43">
        <w:rPr>
          <w:rFonts w:ascii="Arial" w:hAnsi="Arial" w:cs="Arial"/>
          <w:color w:val="000000"/>
          <w:sz w:val="24"/>
          <w:szCs w:val="24"/>
        </w:rPr>
        <w:t>унутрашњих</w:t>
      </w:r>
      <w:r>
        <w:rPr>
          <w:rFonts w:ascii="Arial" w:hAnsi="Arial" w:cs="Arial"/>
          <w:color w:val="000000"/>
          <w:sz w:val="24"/>
          <w:szCs w:val="24"/>
        </w:rPr>
        <w:t xml:space="preserve"> </w:t>
      </w:r>
      <w:r w:rsidRPr="005F7C43">
        <w:rPr>
          <w:rFonts w:ascii="Arial" w:hAnsi="Arial" w:cs="Arial"/>
          <w:color w:val="000000"/>
          <w:sz w:val="24"/>
          <w:szCs w:val="24"/>
        </w:rPr>
        <w:t>послова</w:t>
      </w:r>
      <w:r>
        <w:rPr>
          <w:rFonts w:ascii="Arial" w:hAnsi="Arial" w:cs="Arial"/>
          <w:color w:val="000000"/>
          <w:sz w:val="24"/>
          <w:szCs w:val="24"/>
        </w:rPr>
        <w:t xml:space="preserve"> </w:t>
      </w:r>
      <w:r w:rsidRPr="005F7C43">
        <w:rPr>
          <w:rFonts w:ascii="Arial" w:hAnsi="Arial" w:cs="Arial"/>
          <w:color w:val="000000"/>
          <w:sz w:val="24"/>
          <w:szCs w:val="24"/>
        </w:rPr>
        <w:t>доноси</w:t>
      </w:r>
    </w:p>
    <w:p w:rsidR="00A94B32" w:rsidRPr="005F7C43" w:rsidRDefault="00A94B32" w:rsidP="00FF7320">
      <w:pPr>
        <w:spacing w:after="150"/>
        <w:rPr>
          <w:rFonts w:ascii="Arial" w:hAnsi="Arial" w:cs="Arial"/>
          <w:sz w:val="24"/>
          <w:szCs w:val="24"/>
        </w:rPr>
      </w:pPr>
      <w:bookmarkStart w:id="0" w:name="_GoBack"/>
      <w:bookmarkEnd w:id="0"/>
    </w:p>
    <w:p w:rsidR="00A94B32" w:rsidRPr="005F7C43" w:rsidRDefault="00A94B32" w:rsidP="00FF7320">
      <w:pPr>
        <w:spacing w:after="225"/>
        <w:jc w:val="center"/>
        <w:rPr>
          <w:rFonts w:ascii="Arial" w:hAnsi="Arial" w:cs="Arial"/>
          <w:sz w:val="24"/>
          <w:szCs w:val="24"/>
        </w:rPr>
      </w:pPr>
      <w:r w:rsidRPr="005F7C43">
        <w:rPr>
          <w:rFonts w:ascii="Arial" w:hAnsi="Arial" w:cs="Arial"/>
          <w:b/>
          <w:color w:val="000000"/>
          <w:sz w:val="24"/>
          <w:szCs w:val="24"/>
        </w:rPr>
        <w:t>ПРАВИЛНИК</w:t>
      </w:r>
    </w:p>
    <w:p w:rsidR="00A94B32" w:rsidRPr="005F7C43" w:rsidRDefault="00A94B32" w:rsidP="00FF7320">
      <w:pPr>
        <w:spacing w:after="225"/>
        <w:jc w:val="center"/>
        <w:rPr>
          <w:rFonts w:ascii="Arial" w:hAnsi="Arial" w:cs="Arial"/>
          <w:sz w:val="24"/>
          <w:szCs w:val="24"/>
        </w:rPr>
      </w:pPr>
      <w:r w:rsidRPr="005F7C43">
        <w:rPr>
          <w:rFonts w:ascii="Arial" w:hAnsi="Arial" w:cs="Arial"/>
          <w:b/>
          <w:color w:val="000000"/>
          <w:sz w:val="24"/>
          <w:szCs w:val="24"/>
        </w:rPr>
        <w:t>о</w:t>
      </w:r>
      <w:r>
        <w:rPr>
          <w:rFonts w:ascii="Arial" w:hAnsi="Arial" w:cs="Arial"/>
          <w:b/>
          <w:color w:val="000000"/>
          <w:sz w:val="24"/>
          <w:szCs w:val="24"/>
        </w:rPr>
        <w:t xml:space="preserve"> </w:t>
      </w:r>
      <w:r w:rsidRPr="005F7C43">
        <w:rPr>
          <w:rFonts w:ascii="Arial" w:hAnsi="Arial" w:cs="Arial"/>
          <w:b/>
          <w:color w:val="000000"/>
          <w:sz w:val="24"/>
          <w:szCs w:val="24"/>
        </w:rPr>
        <w:t>изгледу и садржини обрасца захтева за издавање граничног одобрења, граничног одобрења и начину издавања граничног одобрења</w:t>
      </w:r>
    </w:p>
    <w:p w:rsidR="00A94B32" w:rsidRPr="005F7C43" w:rsidRDefault="00A94B32" w:rsidP="00FF7320">
      <w:pPr>
        <w:spacing w:after="120"/>
        <w:jc w:val="center"/>
        <w:rPr>
          <w:rFonts w:ascii="Arial" w:hAnsi="Arial" w:cs="Arial"/>
          <w:sz w:val="24"/>
          <w:szCs w:val="24"/>
        </w:rPr>
      </w:pPr>
      <w:r w:rsidRPr="005F7C43">
        <w:rPr>
          <w:rFonts w:ascii="Arial" w:hAnsi="Arial" w:cs="Arial"/>
          <w:color w:val="000000"/>
          <w:sz w:val="24"/>
          <w:szCs w:val="24"/>
        </w:rPr>
        <w:t>"Службени гласник РС", број 42 од 1. јуна 2018.</w:t>
      </w:r>
    </w:p>
    <w:p w:rsidR="00A94B32" w:rsidRPr="005F7C43" w:rsidRDefault="00A94B32" w:rsidP="00FF7320">
      <w:pPr>
        <w:spacing w:after="120"/>
        <w:jc w:val="center"/>
        <w:rPr>
          <w:rFonts w:ascii="Arial" w:hAnsi="Arial" w:cs="Arial"/>
          <w:sz w:val="24"/>
          <w:szCs w:val="24"/>
        </w:rPr>
      </w:pPr>
      <w:r w:rsidRPr="005F7C43">
        <w:rPr>
          <w:rFonts w:ascii="Arial" w:hAnsi="Arial" w:cs="Arial"/>
          <w:color w:val="000000"/>
          <w:sz w:val="24"/>
          <w:szCs w:val="24"/>
        </w:rPr>
        <w:t>Члан 1.</w:t>
      </w:r>
    </w:p>
    <w:p w:rsidR="00A94B32" w:rsidRPr="005F7C43" w:rsidRDefault="00A94B32" w:rsidP="00FF7320">
      <w:pPr>
        <w:spacing w:after="150"/>
        <w:rPr>
          <w:rFonts w:ascii="Arial" w:hAnsi="Arial" w:cs="Arial"/>
          <w:sz w:val="24"/>
          <w:szCs w:val="24"/>
        </w:rPr>
      </w:pPr>
      <w:r w:rsidRPr="005F7C43">
        <w:rPr>
          <w:rFonts w:ascii="Arial" w:hAnsi="Arial" w:cs="Arial"/>
          <w:color w:val="000000"/>
          <w:sz w:val="24"/>
          <w:szCs w:val="24"/>
        </w:rPr>
        <w:t>Овим правилником прописује се изглед и садржина обрасца Захтева за издавање граничног одобрења, гранично одобрење и начин издавања граничног одобрења.</w:t>
      </w:r>
    </w:p>
    <w:p w:rsidR="00A94B32" w:rsidRPr="005F7C43" w:rsidRDefault="00A94B32" w:rsidP="00FF7320">
      <w:pPr>
        <w:spacing w:after="120"/>
        <w:jc w:val="center"/>
        <w:rPr>
          <w:rFonts w:ascii="Arial" w:hAnsi="Arial" w:cs="Arial"/>
          <w:sz w:val="24"/>
          <w:szCs w:val="24"/>
        </w:rPr>
      </w:pPr>
      <w:r w:rsidRPr="005F7C43">
        <w:rPr>
          <w:rFonts w:ascii="Arial" w:hAnsi="Arial" w:cs="Arial"/>
          <w:color w:val="000000"/>
          <w:sz w:val="24"/>
          <w:szCs w:val="24"/>
        </w:rPr>
        <w:t>Члан 2.</w:t>
      </w:r>
    </w:p>
    <w:p w:rsidR="00A94B32" w:rsidRPr="005F7C43" w:rsidRDefault="00A94B32" w:rsidP="00FF7320">
      <w:pPr>
        <w:spacing w:after="150"/>
        <w:rPr>
          <w:rFonts w:ascii="Arial" w:hAnsi="Arial" w:cs="Arial"/>
          <w:sz w:val="24"/>
          <w:szCs w:val="24"/>
        </w:rPr>
      </w:pPr>
      <w:r w:rsidRPr="005F7C43">
        <w:rPr>
          <w:rFonts w:ascii="Arial" w:hAnsi="Arial" w:cs="Arial"/>
          <w:color w:val="000000"/>
          <w:sz w:val="24"/>
          <w:szCs w:val="24"/>
        </w:rPr>
        <w:t>Захтев за издавање граничног одобрења (Образац 1) и Гранично одобрење (Образац 2) одштампани су уз овај правилник и чине његов саставни део.</w:t>
      </w:r>
    </w:p>
    <w:p w:rsidR="00A94B32" w:rsidRPr="005F7C43" w:rsidRDefault="00A94B32" w:rsidP="00FF7320">
      <w:pPr>
        <w:spacing w:after="120"/>
        <w:jc w:val="center"/>
        <w:rPr>
          <w:rFonts w:ascii="Arial" w:hAnsi="Arial" w:cs="Arial"/>
          <w:sz w:val="24"/>
          <w:szCs w:val="24"/>
        </w:rPr>
      </w:pPr>
      <w:r w:rsidRPr="005F7C43">
        <w:rPr>
          <w:rFonts w:ascii="Arial" w:hAnsi="Arial" w:cs="Arial"/>
          <w:color w:val="000000"/>
          <w:sz w:val="24"/>
          <w:szCs w:val="24"/>
        </w:rPr>
        <w:t>Члан 3.</w:t>
      </w:r>
    </w:p>
    <w:p w:rsidR="00A94B32" w:rsidRPr="005F7C43" w:rsidRDefault="00A94B32" w:rsidP="00FF7320">
      <w:pPr>
        <w:spacing w:after="150"/>
        <w:rPr>
          <w:rFonts w:ascii="Arial" w:hAnsi="Arial" w:cs="Arial"/>
          <w:sz w:val="24"/>
          <w:szCs w:val="24"/>
        </w:rPr>
      </w:pPr>
      <w:r w:rsidRPr="005F7C43">
        <w:rPr>
          <w:rFonts w:ascii="Arial" w:hAnsi="Arial" w:cs="Arial"/>
          <w:color w:val="000000"/>
          <w:sz w:val="24"/>
          <w:szCs w:val="24"/>
        </w:rPr>
        <w:t>Уз захтев за издавање граничног одобрења, подносилац доставља и доказе којима потврђује постојање оправданог интереса за издавање граничног одобрења, у складу са Законом о граничној контроли.</w:t>
      </w:r>
    </w:p>
    <w:p w:rsidR="00A94B32" w:rsidRPr="005F7C43" w:rsidRDefault="00A94B32" w:rsidP="00FF7320">
      <w:pPr>
        <w:spacing w:after="150"/>
        <w:rPr>
          <w:rFonts w:ascii="Arial" w:hAnsi="Arial" w:cs="Arial"/>
          <w:sz w:val="24"/>
          <w:szCs w:val="24"/>
        </w:rPr>
      </w:pPr>
      <w:r w:rsidRPr="005F7C43">
        <w:rPr>
          <w:rFonts w:ascii="Arial" w:hAnsi="Arial" w:cs="Arial"/>
          <w:color w:val="000000"/>
          <w:sz w:val="24"/>
          <w:szCs w:val="24"/>
        </w:rPr>
        <w:t>О захтеву за издавање граничног одобрења, одлучује организациона јединица граничне полиције која је територијално надлежна по месту намераваног преласка државне границе, уз сагласност органа управе надлежног за послове царина и других надлежних органа у зависности од исказаног интереса на који се позива подносилац захтева.</w:t>
      </w:r>
    </w:p>
    <w:p w:rsidR="00A94B32" w:rsidRPr="005F7C43" w:rsidRDefault="00A94B32" w:rsidP="00FF7320">
      <w:pPr>
        <w:spacing w:after="150"/>
        <w:rPr>
          <w:rFonts w:ascii="Arial" w:hAnsi="Arial" w:cs="Arial"/>
          <w:color w:val="000000"/>
          <w:sz w:val="24"/>
          <w:szCs w:val="24"/>
        </w:rPr>
      </w:pPr>
      <w:r w:rsidRPr="005F7C43">
        <w:rPr>
          <w:rFonts w:ascii="Arial" w:hAnsi="Arial" w:cs="Arial"/>
          <w:color w:val="000000"/>
          <w:sz w:val="24"/>
          <w:szCs w:val="24"/>
        </w:rPr>
        <w:t xml:space="preserve">Организациона јединица граничне полиције на регионалном нивоу ће, по службеној дужности, затражити одобрење надлежног органа суседне државе за издавање граничног одобрења. </w:t>
      </w:r>
    </w:p>
    <w:p w:rsidR="00A94B32" w:rsidRPr="005F7C43" w:rsidRDefault="00A94B32" w:rsidP="00FF7320">
      <w:pPr>
        <w:spacing w:after="150"/>
        <w:rPr>
          <w:rFonts w:ascii="Arial" w:hAnsi="Arial" w:cs="Arial"/>
          <w:sz w:val="24"/>
          <w:szCs w:val="24"/>
        </w:rPr>
      </w:pPr>
      <w:r w:rsidRPr="005F7C43">
        <w:rPr>
          <w:rFonts w:ascii="Arial" w:hAnsi="Arial" w:cs="Arial"/>
          <w:color w:val="000000"/>
          <w:sz w:val="24"/>
          <w:szCs w:val="24"/>
        </w:rPr>
        <w:t>Уколико надлежни орган суседне државе не достави одобрење у року прописаном за издавање граничног одобрења, надлежна организациона јединица граничне полиције ће одбити издавање граничног одобрења.</w:t>
      </w:r>
    </w:p>
    <w:p w:rsidR="00A94B32" w:rsidRPr="005F7C43" w:rsidRDefault="00A94B32" w:rsidP="00FF7320">
      <w:pPr>
        <w:spacing w:after="150"/>
        <w:rPr>
          <w:rFonts w:ascii="Arial" w:hAnsi="Arial" w:cs="Arial"/>
          <w:sz w:val="24"/>
          <w:szCs w:val="24"/>
        </w:rPr>
      </w:pPr>
      <w:r w:rsidRPr="005F7C43">
        <w:rPr>
          <w:rFonts w:ascii="Arial" w:hAnsi="Arial" w:cs="Arial"/>
          <w:color w:val="000000"/>
          <w:sz w:val="24"/>
          <w:szCs w:val="24"/>
        </w:rPr>
        <w:t>Гранично одобрење издаје се у рокуод 60 дана од дана подношења захтева, са роком важења до једне године.</w:t>
      </w:r>
    </w:p>
    <w:p w:rsidR="00A94B32" w:rsidRPr="005F7C43" w:rsidRDefault="00A94B32" w:rsidP="00FF7320">
      <w:pPr>
        <w:spacing w:after="120"/>
        <w:jc w:val="center"/>
        <w:rPr>
          <w:rFonts w:ascii="Arial" w:hAnsi="Arial" w:cs="Arial"/>
          <w:sz w:val="24"/>
          <w:szCs w:val="24"/>
        </w:rPr>
      </w:pPr>
      <w:r w:rsidRPr="005F7C43">
        <w:rPr>
          <w:rFonts w:ascii="Arial" w:hAnsi="Arial" w:cs="Arial"/>
          <w:color w:val="000000"/>
          <w:sz w:val="24"/>
          <w:szCs w:val="24"/>
        </w:rPr>
        <w:t>Члан 4.</w:t>
      </w:r>
    </w:p>
    <w:p w:rsidR="00A94B32" w:rsidRPr="005F7C43" w:rsidRDefault="00A94B32" w:rsidP="00FF7320">
      <w:pPr>
        <w:spacing w:after="150"/>
        <w:rPr>
          <w:rFonts w:ascii="Arial" w:hAnsi="Arial" w:cs="Arial"/>
          <w:sz w:val="24"/>
          <w:szCs w:val="24"/>
        </w:rPr>
      </w:pPr>
      <w:r w:rsidRPr="005F7C43">
        <w:rPr>
          <w:rFonts w:ascii="Arial" w:hAnsi="Arial" w:cs="Arial"/>
          <w:color w:val="000000"/>
          <w:sz w:val="24"/>
          <w:szCs w:val="24"/>
        </w:rPr>
        <w:t>Када наступе околности које негативно утичу на спровође његраничне контроле и безбедност државне границе, злоупотребе или престанка разлога због којих је гранично одобрење издато, кад надлежни орган суседне државе обавести граничну полицију да укида претходно дато одобрење или када орган управе надлежан за послове царина или други надлежни орган повуче раније дату сагласност, гранична полиција ће донети и спровести одлуку о одузимању граничног одобрења у управном поступку.</w:t>
      </w:r>
    </w:p>
    <w:p w:rsidR="00A94B32" w:rsidRPr="005F7C43" w:rsidRDefault="00A94B32" w:rsidP="00FF7320">
      <w:pPr>
        <w:spacing w:after="150"/>
        <w:rPr>
          <w:rFonts w:ascii="Arial" w:hAnsi="Arial" w:cs="Arial"/>
          <w:sz w:val="24"/>
          <w:szCs w:val="24"/>
        </w:rPr>
      </w:pPr>
      <w:r w:rsidRPr="005F7C43">
        <w:rPr>
          <w:rFonts w:ascii="Arial" w:hAnsi="Arial" w:cs="Arial"/>
          <w:color w:val="000000"/>
          <w:sz w:val="24"/>
          <w:szCs w:val="24"/>
        </w:rPr>
        <w:t>О одузимању граничног одобрења или проглашењу граничног одобрења неважећим, гранична полиција ће обавестити надлежни орган суседне државе.</w:t>
      </w:r>
    </w:p>
    <w:p w:rsidR="00A94B32" w:rsidRPr="005F7C43" w:rsidRDefault="00A94B32" w:rsidP="00FF7320">
      <w:pPr>
        <w:spacing w:after="120"/>
        <w:jc w:val="center"/>
        <w:rPr>
          <w:rFonts w:ascii="Arial" w:hAnsi="Arial" w:cs="Arial"/>
          <w:sz w:val="24"/>
          <w:szCs w:val="24"/>
        </w:rPr>
      </w:pPr>
      <w:r w:rsidRPr="005F7C43">
        <w:rPr>
          <w:rFonts w:ascii="Arial" w:hAnsi="Arial" w:cs="Arial"/>
          <w:color w:val="000000"/>
          <w:sz w:val="24"/>
          <w:szCs w:val="24"/>
        </w:rPr>
        <w:t>Члан 5.</w:t>
      </w:r>
    </w:p>
    <w:p w:rsidR="00A94B32" w:rsidRPr="005F7C43" w:rsidRDefault="00A94B32" w:rsidP="00FF7320">
      <w:pPr>
        <w:spacing w:after="150"/>
        <w:rPr>
          <w:rFonts w:ascii="Arial" w:hAnsi="Arial" w:cs="Arial"/>
          <w:color w:val="000000"/>
          <w:sz w:val="24"/>
          <w:szCs w:val="24"/>
        </w:rPr>
      </w:pPr>
      <w:r w:rsidRPr="005F7C43">
        <w:rPr>
          <w:rFonts w:ascii="Arial" w:hAnsi="Arial" w:cs="Arial"/>
          <w:color w:val="000000"/>
          <w:sz w:val="24"/>
          <w:szCs w:val="24"/>
        </w:rPr>
        <w:t>Овај правилник ступа на снагу осмог дана од дана објављивања у „Службеном гласнику Републике Србије”.</w:t>
      </w:r>
    </w:p>
    <w:p w:rsidR="00A94B32" w:rsidRPr="005F7C43" w:rsidRDefault="00A94B32" w:rsidP="00FF7320">
      <w:pPr>
        <w:spacing w:after="150"/>
        <w:rPr>
          <w:rFonts w:ascii="Arial" w:hAnsi="Arial" w:cs="Arial"/>
          <w:sz w:val="24"/>
          <w:szCs w:val="24"/>
        </w:rPr>
      </w:pPr>
    </w:p>
    <w:p w:rsidR="00A94B32" w:rsidRPr="005F7C43" w:rsidRDefault="00A94B32" w:rsidP="00FF7320">
      <w:pPr>
        <w:spacing w:after="150"/>
        <w:jc w:val="right"/>
        <w:rPr>
          <w:rFonts w:ascii="Arial" w:hAnsi="Arial" w:cs="Arial"/>
          <w:sz w:val="24"/>
          <w:szCs w:val="24"/>
        </w:rPr>
      </w:pPr>
      <w:r w:rsidRPr="005F7C43">
        <w:rPr>
          <w:rFonts w:ascii="Arial" w:hAnsi="Arial" w:cs="Arial"/>
          <w:color w:val="000000"/>
          <w:sz w:val="24"/>
          <w:szCs w:val="24"/>
        </w:rPr>
        <w:t>Број 01-4029/18-3</w:t>
      </w:r>
    </w:p>
    <w:p w:rsidR="00A94B32" w:rsidRPr="005F7C43" w:rsidRDefault="00A94B32" w:rsidP="00FF7320">
      <w:pPr>
        <w:spacing w:after="150"/>
        <w:jc w:val="right"/>
        <w:rPr>
          <w:rFonts w:ascii="Arial" w:hAnsi="Arial" w:cs="Arial"/>
          <w:sz w:val="24"/>
          <w:szCs w:val="24"/>
        </w:rPr>
      </w:pPr>
      <w:r w:rsidRPr="005F7C43">
        <w:rPr>
          <w:rFonts w:ascii="Arial" w:hAnsi="Arial" w:cs="Arial"/>
          <w:color w:val="000000"/>
          <w:sz w:val="24"/>
          <w:szCs w:val="24"/>
        </w:rPr>
        <w:t>У Београду, 29. маја 2018. године</w:t>
      </w:r>
    </w:p>
    <w:p w:rsidR="00A94B32" w:rsidRPr="005F7C43" w:rsidRDefault="00A94B32" w:rsidP="00FF7320">
      <w:pPr>
        <w:spacing w:after="150"/>
        <w:jc w:val="right"/>
        <w:rPr>
          <w:rFonts w:ascii="Arial" w:hAnsi="Arial" w:cs="Arial"/>
          <w:sz w:val="24"/>
          <w:szCs w:val="24"/>
        </w:rPr>
      </w:pPr>
      <w:r w:rsidRPr="005F7C43">
        <w:rPr>
          <w:rFonts w:ascii="Arial" w:hAnsi="Arial" w:cs="Arial"/>
          <w:color w:val="000000"/>
          <w:sz w:val="24"/>
          <w:szCs w:val="24"/>
        </w:rPr>
        <w:t>Министар,</w:t>
      </w:r>
    </w:p>
    <w:p w:rsidR="00A94B32" w:rsidRPr="005F7C43" w:rsidRDefault="00A94B32" w:rsidP="00FF7320">
      <w:pPr>
        <w:spacing w:after="150"/>
        <w:jc w:val="right"/>
        <w:rPr>
          <w:rFonts w:ascii="Arial" w:hAnsi="Arial" w:cs="Arial"/>
          <w:sz w:val="24"/>
          <w:szCs w:val="24"/>
        </w:rPr>
      </w:pPr>
      <w:r w:rsidRPr="005F7C43">
        <w:rPr>
          <w:rFonts w:ascii="Arial" w:hAnsi="Arial" w:cs="Arial"/>
          <w:color w:val="000000"/>
          <w:sz w:val="24"/>
          <w:szCs w:val="24"/>
        </w:rPr>
        <w:t xml:space="preserve">др </w:t>
      </w:r>
      <w:r w:rsidRPr="005F7C43">
        <w:rPr>
          <w:rFonts w:ascii="Arial" w:hAnsi="Arial" w:cs="Arial"/>
          <w:b/>
          <w:color w:val="000000"/>
          <w:sz w:val="24"/>
          <w:szCs w:val="24"/>
        </w:rPr>
        <w:t xml:space="preserve">НебојшаСтефановић, </w:t>
      </w:r>
      <w:r w:rsidRPr="005F7C43">
        <w:rPr>
          <w:rFonts w:ascii="Arial" w:hAnsi="Arial" w:cs="Arial"/>
          <w:color w:val="000000"/>
          <w:sz w:val="24"/>
          <w:szCs w:val="24"/>
        </w:rPr>
        <w:t>с.р.</w:t>
      </w:r>
    </w:p>
    <w:p w:rsidR="00A94B32" w:rsidRPr="005F7C43" w:rsidRDefault="00A94B32" w:rsidP="00FF7320">
      <w:pPr>
        <w:spacing w:after="150"/>
        <w:rPr>
          <w:rFonts w:ascii="Arial" w:hAnsi="Arial" w:cs="Arial"/>
          <w:color w:val="000000"/>
          <w:sz w:val="24"/>
          <w:szCs w:val="24"/>
        </w:rPr>
      </w:pPr>
      <w:r w:rsidRPr="005F7C43">
        <w:rPr>
          <w:rFonts w:ascii="Arial" w:hAnsi="Arial" w:cs="Arial"/>
          <w:color w:val="000000"/>
          <w:sz w:val="24"/>
          <w:szCs w:val="24"/>
        </w:rPr>
        <w:t> </w:t>
      </w:r>
    </w:p>
    <w:p w:rsidR="00A94B32" w:rsidRPr="005F7C43" w:rsidRDefault="00A94B32" w:rsidP="00FF7320">
      <w:pPr>
        <w:spacing w:after="150"/>
        <w:rPr>
          <w:rStyle w:val="Hyperlink"/>
          <w:rFonts w:ascii="Arial" w:hAnsi="Arial" w:cs="Arial"/>
          <w:color w:val="008000"/>
          <w:sz w:val="24"/>
          <w:szCs w:val="24"/>
        </w:rPr>
      </w:pPr>
    </w:p>
    <w:p w:rsidR="00A94B32" w:rsidRPr="005F7C43" w:rsidRDefault="00A94B32" w:rsidP="00FF7320">
      <w:pPr>
        <w:spacing w:after="150"/>
        <w:rPr>
          <w:rStyle w:val="Hyperlink"/>
          <w:rFonts w:ascii="Arial" w:hAnsi="Arial" w:cs="Arial"/>
          <w:color w:val="008000"/>
          <w:sz w:val="24"/>
          <w:szCs w:val="24"/>
        </w:rPr>
      </w:pPr>
    </w:p>
    <w:p w:rsidR="00A94B32" w:rsidRPr="005F7C43" w:rsidRDefault="00A94B32" w:rsidP="00FF7320">
      <w:pPr>
        <w:spacing w:after="150"/>
        <w:rPr>
          <w:rStyle w:val="Hyperlink"/>
          <w:rFonts w:ascii="Arial" w:hAnsi="Arial" w:cs="Arial"/>
          <w:color w:val="008000"/>
          <w:sz w:val="24"/>
          <w:szCs w:val="24"/>
        </w:rPr>
      </w:pPr>
    </w:p>
    <w:p w:rsidR="00A94B32" w:rsidRPr="005F7C43" w:rsidRDefault="00A94B32" w:rsidP="00FF7320">
      <w:pPr>
        <w:spacing w:after="150"/>
        <w:rPr>
          <w:rStyle w:val="Hyperlink"/>
          <w:rFonts w:ascii="Arial" w:hAnsi="Arial" w:cs="Arial"/>
          <w:color w:val="008000"/>
          <w:sz w:val="24"/>
          <w:szCs w:val="24"/>
        </w:rPr>
      </w:pPr>
    </w:p>
    <w:p w:rsidR="00A94B32" w:rsidRPr="005F7C43" w:rsidRDefault="00A94B32" w:rsidP="00FF7320">
      <w:pPr>
        <w:spacing w:after="150"/>
        <w:rPr>
          <w:rStyle w:val="Hyperlink"/>
          <w:rFonts w:ascii="Arial" w:hAnsi="Arial" w:cs="Arial"/>
          <w:color w:val="008000"/>
          <w:sz w:val="24"/>
          <w:szCs w:val="24"/>
        </w:rPr>
      </w:pPr>
    </w:p>
    <w:p w:rsidR="00A94B32" w:rsidRPr="005F7C43" w:rsidRDefault="00A94B32" w:rsidP="00FF7320">
      <w:pPr>
        <w:spacing w:after="150"/>
        <w:rPr>
          <w:rStyle w:val="Hyperlink"/>
          <w:rFonts w:ascii="Arial" w:hAnsi="Arial" w:cs="Arial"/>
          <w:color w:val="008000"/>
          <w:sz w:val="24"/>
          <w:szCs w:val="24"/>
        </w:rPr>
      </w:pPr>
    </w:p>
    <w:p w:rsidR="00A94B32" w:rsidRPr="005F7C43" w:rsidRDefault="00A94B32" w:rsidP="00FF7320">
      <w:pPr>
        <w:spacing w:after="150"/>
        <w:rPr>
          <w:rStyle w:val="Hyperlink"/>
          <w:rFonts w:ascii="Arial" w:hAnsi="Arial" w:cs="Arial"/>
          <w:color w:val="008000"/>
          <w:sz w:val="24"/>
          <w:szCs w:val="24"/>
        </w:rPr>
      </w:pPr>
    </w:p>
    <w:p w:rsidR="00A94B32" w:rsidRPr="005F7C43" w:rsidRDefault="00A94B32" w:rsidP="00FF7320">
      <w:pPr>
        <w:spacing w:after="150"/>
        <w:rPr>
          <w:rStyle w:val="Hyperlink"/>
          <w:rFonts w:ascii="Arial" w:hAnsi="Arial" w:cs="Arial"/>
          <w:color w:val="008000"/>
          <w:sz w:val="24"/>
          <w:szCs w:val="24"/>
        </w:rPr>
      </w:pPr>
    </w:p>
    <w:p w:rsidR="00A94B32" w:rsidRPr="005F7C43" w:rsidRDefault="00A94B32" w:rsidP="00FF7320">
      <w:pPr>
        <w:spacing w:after="150"/>
        <w:rPr>
          <w:rStyle w:val="Hyperlink"/>
          <w:rFonts w:ascii="Arial" w:hAnsi="Arial" w:cs="Arial"/>
          <w:color w:val="008000"/>
          <w:sz w:val="24"/>
          <w:szCs w:val="24"/>
        </w:rPr>
      </w:pPr>
    </w:p>
    <w:p w:rsidR="00A94B32" w:rsidRPr="005F7C43" w:rsidRDefault="00A94B32" w:rsidP="00FF7320">
      <w:pPr>
        <w:spacing w:after="150"/>
        <w:rPr>
          <w:rStyle w:val="Hyperlink"/>
          <w:rFonts w:ascii="Arial" w:hAnsi="Arial" w:cs="Arial"/>
          <w:color w:val="008000"/>
          <w:sz w:val="24"/>
          <w:szCs w:val="24"/>
        </w:rPr>
      </w:pPr>
    </w:p>
    <w:p w:rsidR="00A94B32" w:rsidRPr="005F7C43" w:rsidRDefault="00A94B32" w:rsidP="00FF7320">
      <w:pPr>
        <w:spacing w:after="150"/>
        <w:rPr>
          <w:rStyle w:val="Hyperlink"/>
          <w:rFonts w:ascii="Arial" w:hAnsi="Arial" w:cs="Arial"/>
          <w:color w:val="008000"/>
          <w:sz w:val="24"/>
          <w:szCs w:val="24"/>
        </w:rPr>
      </w:pPr>
    </w:p>
    <w:p w:rsidR="00A94B32" w:rsidRPr="005F7C43" w:rsidRDefault="00A94B32" w:rsidP="00FF7320">
      <w:pPr>
        <w:spacing w:after="150"/>
        <w:rPr>
          <w:rStyle w:val="Hyperlink"/>
          <w:rFonts w:ascii="Arial" w:hAnsi="Arial" w:cs="Arial"/>
          <w:color w:val="008000"/>
          <w:sz w:val="24"/>
          <w:szCs w:val="24"/>
        </w:rPr>
      </w:pPr>
    </w:p>
    <w:p w:rsidR="00A94B32" w:rsidRPr="005F7C43" w:rsidRDefault="00A94B32" w:rsidP="00FF7320">
      <w:pPr>
        <w:spacing w:after="150"/>
        <w:rPr>
          <w:rStyle w:val="Hyperlink"/>
          <w:rFonts w:ascii="Arial" w:hAnsi="Arial" w:cs="Arial"/>
          <w:color w:val="008000"/>
          <w:sz w:val="24"/>
          <w:szCs w:val="24"/>
        </w:rPr>
      </w:pPr>
    </w:p>
    <w:p w:rsidR="00A94B32" w:rsidRPr="005F7C43" w:rsidRDefault="00A94B32" w:rsidP="00FF7320">
      <w:pPr>
        <w:spacing w:after="150"/>
        <w:rPr>
          <w:rStyle w:val="Hyperlink"/>
          <w:rFonts w:ascii="Arial" w:hAnsi="Arial" w:cs="Arial"/>
          <w:color w:val="008000"/>
          <w:sz w:val="24"/>
          <w:szCs w:val="24"/>
        </w:rPr>
      </w:pPr>
    </w:p>
    <w:p w:rsidR="00A94B32" w:rsidRPr="005F7C43" w:rsidRDefault="00A94B32" w:rsidP="00FF7320">
      <w:pPr>
        <w:spacing w:after="150"/>
        <w:rPr>
          <w:rStyle w:val="Hyperlink"/>
          <w:rFonts w:ascii="Arial" w:hAnsi="Arial" w:cs="Arial"/>
          <w:b/>
          <w:color w:val="auto"/>
          <w:sz w:val="24"/>
          <w:szCs w:val="24"/>
          <w:u w:val="none"/>
        </w:rPr>
      </w:pPr>
      <w:r w:rsidRPr="005F7C43">
        <w:rPr>
          <w:rStyle w:val="Hyperlink"/>
          <w:rFonts w:ascii="Arial" w:hAnsi="Arial" w:cs="Arial"/>
          <w:b/>
          <w:color w:val="auto"/>
          <w:sz w:val="24"/>
          <w:szCs w:val="24"/>
          <w:u w:val="none"/>
        </w:rPr>
        <w:t>Прилози:</w:t>
      </w:r>
    </w:p>
    <w:p w:rsidR="00A94B32" w:rsidRPr="005F7C43" w:rsidRDefault="00A94B32" w:rsidP="00FF7320">
      <w:pPr>
        <w:spacing w:after="150"/>
        <w:rPr>
          <w:rStyle w:val="Hyperlink"/>
          <w:rFonts w:ascii="Arial" w:hAnsi="Arial" w:cs="Arial"/>
          <w:color w:val="008000"/>
          <w:sz w:val="24"/>
          <w:szCs w:val="24"/>
        </w:rPr>
      </w:pPr>
      <w:r w:rsidRPr="005F7C43">
        <w:rPr>
          <w:rFonts w:ascii="Arial" w:hAnsi="Arial" w:cs="Arial"/>
          <w:noProof/>
          <w:sz w:val="24"/>
          <w:szCs w:val="24"/>
        </w:rPr>
        <w:drawing>
          <wp:inline distT="0" distB="0" distL="0" distR="0">
            <wp:extent cx="5732145" cy="8045450"/>
            <wp:effectExtent l="0" t="0" r="0" b="0"/>
            <wp:docPr id="6" name="Picture 4" descr="http://www.pravno-informacioni-sistem.rs/SlGlasnikPortal/slike/Granice_Page_1.png&amp;regactid=426012&amp;abc=cba&amp;doctype=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avno-informacioni-sistem.rs/SlGlasnikPortal/slike/Granice_Page_1.png&amp;regactid=426012&amp;abc=cba&amp;doctype=reg"/>
                    <pic:cNvPicPr>
                      <a:picLocks noChangeAspect="1" noChangeArrowheads="1"/>
                    </pic:cNvPicPr>
                  </pic:nvPicPr>
                  <pic:blipFill>
                    <a:blip r:embed="rId4" cstate="print"/>
                    <a:srcRect/>
                    <a:stretch>
                      <a:fillRect/>
                    </a:stretch>
                  </pic:blipFill>
                  <pic:spPr bwMode="auto">
                    <a:xfrm>
                      <a:off x="0" y="0"/>
                      <a:ext cx="5732145" cy="8045450"/>
                    </a:xfrm>
                    <a:prstGeom prst="rect">
                      <a:avLst/>
                    </a:prstGeom>
                    <a:noFill/>
                    <a:ln w="9525">
                      <a:noFill/>
                      <a:miter lim="800000"/>
                      <a:headEnd/>
                      <a:tailEnd/>
                    </a:ln>
                  </pic:spPr>
                </pic:pic>
              </a:graphicData>
            </a:graphic>
          </wp:inline>
        </w:drawing>
      </w:r>
    </w:p>
    <w:p w:rsidR="00A94B32" w:rsidRPr="005F7C43" w:rsidRDefault="00A94B32" w:rsidP="00FF7320">
      <w:pPr>
        <w:spacing w:after="150"/>
        <w:rPr>
          <w:rStyle w:val="Hyperlink"/>
          <w:rFonts w:ascii="Arial" w:hAnsi="Arial" w:cs="Arial"/>
          <w:color w:val="008000"/>
          <w:sz w:val="24"/>
          <w:szCs w:val="24"/>
        </w:rPr>
      </w:pPr>
    </w:p>
    <w:p w:rsidR="00A94B32" w:rsidRPr="005F7C43" w:rsidRDefault="00A94B32" w:rsidP="00FF7320">
      <w:pPr>
        <w:spacing w:after="150"/>
        <w:rPr>
          <w:rFonts w:ascii="Arial" w:hAnsi="Arial" w:cs="Arial"/>
          <w:noProof/>
          <w:sz w:val="24"/>
          <w:szCs w:val="24"/>
        </w:rPr>
      </w:pPr>
    </w:p>
    <w:p w:rsidR="00A94B32" w:rsidRPr="005F7C43" w:rsidRDefault="00A94B32" w:rsidP="00FF7320">
      <w:pPr>
        <w:spacing w:after="150"/>
        <w:rPr>
          <w:rFonts w:ascii="Arial" w:hAnsi="Arial" w:cs="Arial"/>
          <w:noProof/>
          <w:sz w:val="24"/>
          <w:szCs w:val="24"/>
        </w:rPr>
      </w:pPr>
      <w:r w:rsidRPr="005F7C43">
        <w:rPr>
          <w:rFonts w:ascii="Arial" w:hAnsi="Arial" w:cs="Arial"/>
          <w:noProof/>
          <w:sz w:val="24"/>
          <w:szCs w:val="24"/>
        </w:rPr>
        <w:drawing>
          <wp:inline distT="0" distB="0" distL="0" distR="0">
            <wp:extent cx="5732145" cy="8045479"/>
            <wp:effectExtent l="0" t="0" r="0" b="0"/>
            <wp:docPr id="8" name="Picture 4" descr="http://www.pravno-informacioni-sistem.rs/SlGlasnikPortal/slike/Granice_Page_2.png&amp;regactid=426012&amp;abc=cba&amp;doctype=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avno-informacioni-sistem.rs/SlGlasnikPortal/slike/Granice_Page_2.png&amp;regactid=426012&amp;abc=cba&amp;doctype=reg"/>
                    <pic:cNvPicPr>
                      <a:picLocks noChangeAspect="1" noChangeArrowheads="1"/>
                    </pic:cNvPicPr>
                  </pic:nvPicPr>
                  <pic:blipFill>
                    <a:blip r:embed="rId5" cstate="print"/>
                    <a:srcRect/>
                    <a:stretch>
                      <a:fillRect/>
                    </a:stretch>
                  </pic:blipFill>
                  <pic:spPr bwMode="auto">
                    <a:xfrm>
                      <a:off x="0" y="0"/>
                      <a:ext cx="5732145" cy="8045479"/>
                    </a:xfrm>
                    <a:prstGeom prst="rect">
                      <a:avLst/>
                    </a:prstGeom>
                    <a:noFill/>
                    <a:ln w="9525">
                      <a:noFill/>
                      <a:miter lim="800000"/>
                      <a:headEnd/>
                      <a:tailEnd/>
                    </a:ln>
                  </pic:spPr>
                </pic:pic>
              </a:graphicData>
            </a:graphic>
          </wp:inline>
        </w:drawing>
      </w:r>
    </w:p>
    <w:p w:rsidR="00A94B32" w:rsidRPr="005F7C43" w:rsidRDefault="00A94B32" w:rsidP="00FF7320">
      <w:pPr>
        <w:spacing w:after="150"/>
        <w:rPr>
          <w:rFonts w:ascii="Arial" w:hAnsi="Arial" w:cs="Arial"/>
          <w:noProof/>
          <w:sz w:val="24"/>
          <w:szCs w:val="24"/>
        </w:rPr>
      </w:pPr>
    </w:p>
    <w:p w:rsidR="00A94B32" w:rsidRPr="005F7C43" w:rsidRDefault="00A94B32" w:rsidP="00FF7320">
      <w:pPr>
        <w:spacing w:after="150"/>
        <w:rPr>
          <w:rFonts w:ascii="Arial" w:hAnsi="Arial" w:cs="Arial"/>
          <w:noProof/>
          <w:sz w:val="24"/>
          <w:szCs w:val="24"/>
        </w:rPr>
      </w:pPr>
      <w:r w:rsidRPr="005F7C43">
        <w:rPr>
          <w:rFonts w:ascii="Arial" w:hAnsi="Arial" w:cs="Arial"/>
          <w:noProof/>
          <w:sz w:val="24"/>
          <w:szCs w:val="24"/>
        </w:rPr>
        <w:drawing>
          <wp:inline distT="0" distB="0" distL="0" distR="0">
            <wp:extent cx="5732145" cy="8045479"/>
            <wp:effectExtent l="0" t="0" r="0" b="0"/>
            <wp:docPr id="9" name="Picture 7" descr="http://www.pravno-informacioni-sistem.rs/SlGlasnikPortal/slike/Granice_Page_3.png&amp;regactid=426012&amp;abc=cba&amp;doctype=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avno-informacioni-sistem.rs/SlGlasnikPortal/slike/Granice_Page_3.png&amp;regactid=426012&amp;abc=cba&amp;doctype=reg"/>
                    <pic:cNvPicPr>
                      <a:picLocks noChangeAspect="1" noChangeArrowheads="1"/>
                    </pic:cNvPicPr>
                  </pic:nvPicPr>
                  <pic:blipFill>
                    <a:blip r:embed="rId6" cstate="print"/>
                    <a:srcRect/>
                    <a:stretch>
                      <a:fillRect/>
                    </a:stretch>
                  </pic:blipFill>
                  <pic:spPr bwMode="auto">
                    <a:xfrm>
                      <a:off x="0" y="0"/>
                      <a:ext cx="5732145" cy="8045479"/>
                    </a:xfrm>
                    <a:prstGeom prst="rect">
                      <a:avLst/>
                    </a:prstGeom>
                    <a:noFill/>
                    <a:ln w="9525">
                      <a:noFill/>
                      <a:miter lim="800000"/>
                      <a:headEnd/>
                      <a:tailEnd/>
                    </a:ln>
                  </pic:spPr>
                </pic:pic>
              </a:graphicData>
            </a:graphic>
          </wp:inline>
        </w:drawing>
      </w:r>
    </w:p>
    <w:p w:rsidR="00A94B32" w:rsidRPr="005F7C43" w:rsidRDefault="00A94B32" w:rsidP="00FF7320">
      <w:pPr>
        <w:spacing w:after="150"/>
        <w:rPr>
          <w:rFonts w:ascii="Arial" w:hAnsi="Arial" w:cs="Arial"/>
          <w:noProof/>
          <w:sz w:val="24"/>
          <w:szCs w:val="24"/>
        </w:rPr>
      </w:pPr>
    </w:p>
    <w:p w:rsidR="00A94B32" w:rsidRPr="005F7C43" w:rsidRDefault="00A94B32" w:rsidP="00FF7320">
      <w:pPr>
        <w:spacing w:after="150"/>
        <w:rPr>
          <w:rFonts w:ascii="Arial" w:hAnsi="Arial" w:cs="Arial"/>
          <w:noProof/>
          <w:sz w:val="24"/>
          <w:szCs w:val="24"/>
        </w:rPr>
      </w:pPr>
    </w:p>
    <w:p w:rsidR="00A94B32" w:rsidRPr="005F7C43" w:rsidRDefault="00A94B32" w:rsidP="00FF7320">
      <w:pPr>
        <w:spacing w:after="150"/>
        <w:rPr>
          <w:rFonts w:ascii="Arial" w:hAnsi="Arial" w:cs="Arial"/>
          <w:noProof/>
          <w:sz w:val="24"/>
          <w:szCs w:val="24"/>
        </w:rPr>
      </w:pPr>
    </w:p>
    <w:p w:rsidR="00A94B32" w:rsidRPr="00FF7320" w:rsidRDefault="00A94B32" w:rsidP="00FF7320">
      <w:pPr>
        <w:spacing w:after="150"/>
        <w:rPr>
          <w:rFonts w:ascii="Arial" w:hAnsi="Arial" w:cs="Arial"/>
          <w:sz w:val="24"/>
          <w:szCs w:val="24"/>
        </w:rPr>
      </w:pPr>
    </w:p>
    <w:sectPr w:rsidR="00A94B32" w:rsidRPr="00FF7320" w:rsidSect="005F7C43">
      <w:pgSz w:w="11907" w:h="16839" w:code="9"/>
      <w:pgMar w:top="1134" w:right="1134" w:bottom="1134"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hyphenationZone w:val="425"/>
  <w:drawingGridHorizontalSpacing w:val="110"/>
  <w:displayHorizontalDrawingGridEvery w:val="2"/>
  <w:characterSpacingControl w:val="doNotCompress"/>
  <w:compat/>
  <w:rsids>
    <w:rsidRoot w:val="000664BD"/>
    <w:rsid w:val="000664BD"/>
    <w:rsid w:val="000A0A94"/>
    <w:rsid w:val="005F7C43"/>
    <w:rsid w:val="008C6C5A"/>
    <w:rsid w:val="00A65727"/>
    <w:rsid w:val="00A94B32"/>
    <w:rsid w:val="00B9163E"/>
    <w:rsid w:val="00B970FA"/>
    <w:rsid w:val="00BB7D87"/>
    <w:rsid w:val="00EC0B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0664BD"/>
    <w:rPr>
      <w:color w:val="0000FF" w:themeColor="hyperlink"/>
      <w:u w:val="single"/>
    </w:rPr>
  </w:style>
  <w:style w:type="table" w:styleId="TableGrid">
    <w:name w:val="Table Grid"/>
    <w:basedOn w:val="TableNormal"/>
    <w:uiPriority w:val="59"/>
    <w:rsid w:val="000664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0664BD"/>
  </w:style>
  <w:style w:type="paragraph" w:styleId="BalloonText">
    <w:name w:val="Balloon Text"/>
    <w:basedOn w:val="Normal"/>
    <w:link w:val="BalloonTextChar"/>
    <w:uiPriority w:val="99"/>
    <w:semiHidden/>
    <w:unhideWhenUsed/>
    <w:rsid w:val="005F7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C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MUP</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muprs</dc:creator>
  <cp:lastModifiedBy>Beba Valcic</cp:lastModifiedBy>
  <cp:revision>4</cp:revision>
  <cp:lastPrinted>2018-06-05T09:22:00Z</cp:lastPrinted>
  <dcterms:created xsi:type="dcterms:W3CDTF">2018-06-06T10:02:00Z</dcterms:created>
  <dcterms:modified xsi:type="dcterms:W3CDTF">2018-06-06T10:03:00Z</dcterms:modified>
</cp:coreProperties>
</file>