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64" w:rsidRPr="001B0C90" w:rsidRDefault="0061167B">
      <w:pPr>
        <w:spacing w:after="150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color w:val="000000"/>
          <w:sz w:val="24"/>
          <w:szCs w:val="24"/>
        </w:rPr>
        <w:t>На основу члана 225. став 3. Закона о полицији („Службени гласник РС”, бр. 6/16 и 24/18),</w:t>
      </w:r>
    </w:p>
    <w:p w:rsidR="00960564" w:rsidRPr="001B0C90" w:rsidRDefault="0061167B">
      <w:pPr>
        <w:spacing w:after="150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color w:val="000000"/>
          <w:sz w:val="24"/>
          <w:szCs w:val="24"/>
        </w:rPr>
        <w:t>Министар унутрашњих послова доноси</w:t>
      </w:r>
    </w:p>
    <w:p w:rsidR="001B0C90" w:rsidRDefault="001B0C90">
      <w:pPr>
        <w:spacing w:after="225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60564" w:rsidRPr="001B0C90" w:rsidRDefault="0061167B">
      <w:pPr>
        <w:spacing w:after="225"/>
        <w:jc w:val="center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b/>
          <w:color w:val="000000"/>
          <w:sz w:val="24"/>
          <w:szCs w:val="24"/>
        </w:rPr>
        <w:t>ПРАВИЛНИК</w:t>
      </w:r>
    </w:p>
    <w:p w:rsidR="00960564" w:rsidRPr="001B0C90" w:rsidRDefault="0061167B">
      <w:pPr>
        <w:spacing w:after="225"/>
        <w:jc w:val="center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b/>
          <w:color w:val="000000"/>
          <w:sz w:val="24"/>
          <w:szCs w:val="24"/>
        </w:rPr>
        <w:t xml:space="preserve">о начину </w:t>
      </w:r>
      <w:r w:rsidRPr="001B0C90">
        <w:rPr>
          <w:rFonts w:ascii="Arial" w:hAnsi="Arial" w:cs="Arial"/>
          <w:b/>
          <w:color w:val="000000"/>
          <w:sz w:val="24"/>
          <w:szCs w:val="24"/>
        </w:rPr>
        <w:t>вршења унутрашње контроле</w:t>
      </w:r>
    </w:p>
    <w:p w:rsidR="00960564" w:rsidRPr="001B0C90" w:rsidRDefault="0061167B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color w:val="000000"/>
          <w:sz w:val="24"/>
          <w:szCs w:val="24"/>
        </w:rPr>
        <w:t>"Службени гласник РС", број 39 од 25. маја 2018.</w:t>
      </w:r>
    </w:p>
    <w:p w:rsidR="001B0C90" w:rsidRDefault="001B0C90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60564" w:rsidRPr="001B0C90" w:rsidRDefault="0061167B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b/>
          <w:color w:val="000000"/>
          <w:sz w:val="24"/>
          <w:szCs w:val="24"/>
        </w:rPr>
        <w:t>1. Предмет правилника</w:t>
      </w:r>
    </w:p>
    <w:p w:rsidR="00960564" w:rsidRPr="001B0C90" w:rsidRDefault="0061167B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color w:val="000000"/>
          <w:sz w:val="24"/>
          <w:szCs w:val="24"/>
        </w:rPr>
        <w:t>Члан 1.</w:t>
      </w:r>
    </w:p>
    <w:p w:rsidR="00960564" w:rsidRPr="001B0C90" w:rsidRDefault="0061167B">
      <w:pPr>
        <w:spacing w:after="150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color w:val="000000"/>
          <w:sz w:val="24"/>
          <w:szCs w:val="24"/>
        </w:rPr>
        <w:t>Овим правилником уређује се начин вршења унутрашње контроле полицијских службеника и других запослених у Министарству унутрашњих послова (у даљем текст</w:t>
      </w:r>
      <w:r w:rsidRPr="001B0C90">
        <w:rPr>
          <w:rFonts w:ascii="Arial" w:hAnsi="Arial" w:cs="Arial"/>
          <w:color w:val="000000"/>
          <w:sz w:val="24"/>
          <w:szCs w:val="24"/>
        </w:rPr>
        <w:t>у: Министарство) од стране полицијских службеника Сектора унутрашње контроле овлашћених за вршење унутрашње контроле (у даљем тексту: полицијски службеници унутрашње контроле).</w:t>
      </w:r>
    </w:p>
    <w:p w:rsidR="001B0C90" w:rsidRDefault="001B0C90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60564" w:rsidRPr="001B0C90" w:rsidRDefault="0061167B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b/>
          <w:color w:val="000000"/>
          <w:sz w:val="24"/>
          <w:szCs w:val="24"/>
        </w:rPr>
        <w:t>2. Сазнања о потреби вршења унутрашње контроле</w:t>
      </w:r>
    </w:p>
    <w:p w:rsidR="00960564" w:rsidRPr="001B0C90" w:rsidRDefault="0061167B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color w:val="000000"/>
          <w:sz w:val="24"/>
          <w:szCs w:val="24"/>
        </w:rPr>
        <w:t>Члан 2.</w:t>
      </w:r>
    </w:p>
    <w:p w:rsidR="00960564" w:rsidRPr="001B0C90" w:rsidRDefault="0061167B">
      <w:pPr>
        <w:spacing w:after="150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color w:val="000000"/>
          <w:sz w:val="24"/>
          <w:szCs w:val="24"/>
        </w:rPr>
        <w:t>До почетних сазнања о кр</w:t>
      </w:r>
      <w:r w:rsidRPr="001B0C90">
        <w:rPr>
          <w:rFonts w:ascii="Arial" w:hAnsi="Arial" w:cs="Arial"/>
          <w:color w:val="000000"/>
          <w:sz w:val="24"/>
          <w:szCs w:val="24"/>
        </w:rPr>
        <w:t>ивичним делима и другим видовима незаконитог поступања полицијских службеника и других запослених у Министарству, полицијски службеници унутрашње контроле долазe:</w:t>
      </w:r>
    </w:p>
    <w:p w:rsidR="00960564" w:rsidRPr="001B0C90" w:rsidRDefault="0061167B">
      <w:pPr>
        <w:spacing w:after="150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color w:val="000000"/>
          <w:sz w:val="24"/>
          <w:szCs w:val="24"/>
        </w:rPr>
        <w:t>1) прикупљањем података оперативним радом;</w:t>
      </w:r>
    </w:p>
    <w:p w:rsidR="00960564" w:rsidRPr="001B0C90" w:rsidRDefault="0061167B">
      <w:pPr>
        <w:spacing w:after="150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color w:val="000000"/>
          <w:sz w:val="24"/>
          <w:szCs w:val="24"/>
        </w:rPr>
        <w:t>2) на основу захтева надлежног јавног тужиоца;</w:t>
      </w:r>
    </w:p>
    <w:p w:rsidR="00960564" w:rsidRPr="001B0C90" w:rsidRDefault="0061167B">
      <w:pPr>
        <w:spacing w:after="150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color w:val="000000"/>
          <w:sz w:val="24"/>
          <w:szCs w:val="24"/>
        </w:rPr>
        <w:t xml:space="preserve">3) </w:t>
      </w:r>
      <w:r w:rsidRPr="001B0C90">
        <w:rPr>
          <w:rFonts w:ascii="Arial" w:hAnsi="Arial" w:cs="Arial"/>
          <w:color w:val="000000"/>
          <w:sz w:val="24"/>
          <w:szCs w:val="24"/>
        </w:rPr>
        <w:t>прикупљањем сазнања и обавештења на основу података добијених од организационих јединица Министарства и других органа и организација;</w:t>
      </w:r>
    </w:p>
    <w:p w:rsidR="00960564" w:rsidRPr="001B0C90" w:rsidRDefault="0061167B">
      <w:pPr>
        <w:spacing w:after="150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color w:val="000000"/>
          <w:sz w:val="24"/>
          <w:szCs w:val="24"/>
        </w:rPr>
        <w:t>4) путем поднетих притужби и других поднесака физичких и правних лица у којима има елемената кривичног дела извршеног на р</w:t>
      </w:r>
      <w:r w:rsidRPr="001B0C90">
        <w:rPr>
          <w:rFonts w:ascii="Arial" w:hAnsi="Arial" w:cs="Arial"/>
          <w:color w:val="000000"/>
          <w:sz w:val="24"/>
          <w:szCs w:val="24"/>
        </w:rPr>
        <w:t>аду или у вези са радом полицијског службеника или другог запосленог у Министарству;</w:t>
      </w:r>
    </w:p>
    <w:p w:rsidR="00960564" w:rsidRPr="001B0C90" w:rsidRDefault="0061167B">
      <w:pPr>
        <w:spacing w:after="150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color w:val="000000"/>
          <w:sz w:val="24"/>
          <w:szCs w:val="24"/>
        </w:rPr>
        <w:t>5) путем обраћања полицијских службеника и других запослених у Министарству, грађана и правних лица у случајевима који нису предвиђени одредбама којима се уређује притужбе</w:t>
      </w:r>
      <w:r w:rsidRPr="001B0C90">
        <w:rPr>
          <w:rFonts w:ascii="Arial" w:hAnsi="Arial" w:cs="Arial"/>
          <w:color w:val="000000"/>
          <w:sz w:val="24"/>
          <w:szCs w:val="24"/>
        </w:rPr>
        <w:t>ни и скраћени поступак или одредбама других закона, анонимних пријава, информација објављених у средствима јавног информисања, дојава путем телефона и других средстава комуникације и на други начин.</w:t>
      </w:r>
    </w:p>
    <w:p w:rsidR="001B0C90" w:rsidRDefault="001B0C90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60564" w:rsidRPr="001B0C90" w:rsidRDefault="0061167B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b/>
          <w:color w:val="000000"/>
          <w:sz w:val="24"/>
          <w:szCs w:val="24"/>
        </w:rPr>
        <w:t>3. Оперативне мере и радње Сектора</w:t>
      </w:r>
    </w:p>
    <w:p w:rsidR="00960564" w:rsidRPr="001B0C90" w:rsidRDefault="0061167B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color w:val="000000"/>
          <w:sz w:val="24"/>
          <w:szCs w:val="24"/>
        </w:rPr>
        <w:t>Члан 3.</w:t>
      </w:r>
    </w:p>
    <w:p w:rsidR="00960564" w:rsidRPr="001B0C90" w:rsidRDefault="0061167B">
      <w:pPr>
        <w:spacing w:after="150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color w:val="000000"/>
          <w:sz w:val="24"/>
          <w:szCs w:val="24"/>
        </w:rPr>
        <w:t>Када постоје о</w:t>
      </w:r>
      <w:r w:rsidRPr="001B0C90">
        <w:rPr>
          <w:rFonts w:ascii="Arial" w:hAnsi="Arial" w:cs="Arial"/>
          <w:color w:val="000000"/>
          <w:sz w:val="24"/>
          <w:szCs w:val="24"/>
        </w:rPr>
        <w:t>снови сумње да је извршено кривично дело, односно други вид незаконитог поступања од стране полицијских службеника и других запослених у Министарству, полицијски службеници унутрашње контроле предузимају мере и радње, у складу са законом којим се уређује к</w:t>
      </w:r>
      <w:r w:rsidRPr="001B0C90">
        <w:rPr>
          <w:rFonts w:ascii="Arial" w:hAnsi="Arial" w:cs="Arial"/>
          <w:color w:val="000000"/>
          <w:sz w:val="24"/>
          <w:szCs w:val="24"/>
        </w:rPr>
        <w:t>ривични поступак, на откривању и сузбијању кривичних дела корупције и других облика коруптивног понашања, као и других кривичних дела полицијских службеника и других запослених у Министарству, извршених на раду или у вези са радом.</w:t>
      </w:r>
    </w:p>
    <w:p w:rsidR="00960564" w:rsidRPr="001B0C90" w:rsidRDefault="0061167B">
      <w:pPr>
        <w:spacing w:after="150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color w:val="000000"/>
          <w:sz w:val="24"/>
          <w:szCs w:val="24"/>
        </w:rPr>
        <w:t>Током примене посебних д</w:t>
      </w:r>
      <w:r w:rsidRPr="001B0C90">
        <w:rPr>
          <w:rFonts w:ascii="Arial" w:hAnsi="Arial" w:cs="Arial"/>
          <w:color w:val="000000"/>
          <w:sz w:val="24"/>
          <w:szCs w:val="24"/>
        </w:rPr>
        <w:t>оказних радњи полицијски службеници унутрашње контроле могу примењивати овлашћења, мере и радње прописане Законом о кривичном поступку, Законом о прекршајима и другим законима (легендирана документа, техничка средства и средства за посебне оперативне потре</w:t>
      </w:r>
      <w:r w:rsidRPr="001B0C90">
        <w:rPr>
          <w:rFonts w:ascii="Arial" w:hAnsi="Arial" w:cs="Arial"/>
          <w:color w:val="000000"/>
          <w:sz w:val="24"/>
          <w:szCs w:val="24"/>
        </w:rPr>
        <w:t>бе).</w:t>
      </w:r>
    </w:p>
    <w:p w:rsidR="00960564" w:rsidRPr="001B0C90" w:rsidRDefault="0061167B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color w:val="000000"/>
          <w:sz w:val="24"/>
          <w:szCs w:val="24"/>
        </w:rPr>
        <w:t>Члан 4.</w:t>
      </w:r>
    </w:p>
    <w:p w:rsidR="00960564" w:rsidRPr="001B0C90" w:rsidRDefault="0061167B">
      <w:pPr>
        <w:spacing w:after="150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color w:val="000000"/>
          <w:sz w:val="24"/>
          <w:szCs w:val="24"/>
        </w:rPr>
        <w:t>Када Сектор поднесе кривичну пријаву против полицијског службеника или другог запосленог у Министарству због извршеног кривичног дела на раду или у вези са радом, о томе ће обавестити организациону јединицу у којој ради полицијски службеник ил</w:t>
      </w:r>
      <w:r w:rsidRPr="001B0C90">
        <w:rPr>
          <w:rFonts w:ascii="Arial" w:hAnsi="Arial" w:cs="Arial"/>
          <w:color w:val="000000"/>
          <w:sz w:val="24"/>
          <w:szCs w:val="24"/>
        </w:rPr>
        <w:t>и други запослени у Министарству против кога је поднета кривична пријава.</w:t>
      </w:r>
    </w:p>
    <w:p w:rsidR="00960564" w:rsidRPr="001B0C90" w:rsidRDefault="0061167B">
      <w:pPr>
        <w:spacing w:after="150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color w:val="000000"/>
          <w:sz w:val="24"/>
          <w:szCs w:val="24"/>
        </w:rPr>
        <w:t>Уколико полицијски службеници унутрашње контроле приликом предузимања мера и радњи из свог делокруга рада, утврде постојање повреде службене дужности полицијског службеника или друго</w:t>
      </w:r>
      <w:r w:rsidRPr="001B0C90">
        <w:rPr>
          <w:rFonts w:ascii="Arial" w:hAnsi="Arial" w:cs="Arial"/>
          <w:color w:val="000000"/>
          <w:sz w:val="24"/>
          <w:szCs w:val="24"/>
        </w:rPr>
        <w:t>г запосленог у Министарству, Сектор налаже руководиоцу организационе јединице у којој запослени ради, отклањање утврђених незаконитости и реализацију мера одговорности у складу са законом и другим прописима донетима на основу закона.</w:t>
      </w:r>
    </w:p>
    <w:p w:rsidR="001B0C90" w:rsidRDefault="001B0C90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60564" w:rsidRPr="001B0C90" w:rsidRDefault="0061167B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b/>
          <w:color w:val="000000"/>
          <w:sz w:val="24"/>
          <w:szCs w:val="24"/>
        </w:rPr>
        <w:t>4. Превентивне активно</w:t>
      </w:r>
      <w:r w:rsidRPr="001B0C90">
        <w:rPr>
          <w:rFonts w:ascii="Arial" w:hAnsi="Arial" w:cs="Arial"/>
          <w:b/>
          <w:color w:val="000000"/>
          <w:sz w:val="24"/>
          <w:szCs w:val="24"/>
        </w:rPr>
        <w:t>сти Сектора</w:t>
      </w:r>
    </w:p>
    <w:p w:rsidR="00960564" w:rsidRPr="001B0C90" w:rsidRDefault="0061167B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color w:val="000000"/>
          <w:sz w:val="24"/>
          <w:szCs w:val="24"/>
        </w:rPr>
        <w:t>Члан 5.</w:t>
      </w:r>
    </w:p>
    <w:p w:rsidR="00960564" w:rsidRPr="001B0C90" w:rsidRDefault="0061167B">
      <w:pPr>
        <w:spacing w:after="150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color w:val="000000"/>
          <w:sz w:val="24"/>
          <w:szCs w:val="24"/>
        </w:rPr>
        <w:t xml:space="preserve">У циљу превенције корупције Сектор врши превентивну контролну свих организационих јединица у Министарству, спроводи тест интегритета, анализу ризика од корупције и води евиденцију имовног стања и врши контролу пријаве и промене имовног </w:t>
      </w:r>
      <w:r w:rsidRPr="001B0C90">
        <w:rPr>
          <w:rFonts w:ascii="Arial" w:hAnsi="Arial" w:cs="Arial"/>
          <w:color w:val="000000"/>
          <w:sz w:val="24"/>
          <w:szCs w:val="24"/>
        </w:rPr>
        <w:t>стања, у складу са законом којим се уређују евиденције и обрада података у области унутрашњих послова.</w:t>
      </w:r>
    </w:p>
    <w:p w:rsidR="00960564" w:rsidRPr="001B0C90" w:rsidRDefault="0061167B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color w:val="000000"/>
          <w:sz w:val="24"/>
          <w:szCs w:val="24"/>
        </w:rPr>
        <w:t>Члан 6.</w:t>
      </w:r>
    </w:p>
    <w:p w:rsidR="00960564" w:rsidRPr="001B0C90" w:rsidRDefault="0061167B">
      <w:pPr>
        <w:spacing w:after="150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color w:val="000000"/>
          <w:sz w:val="24"/>
          <w:szCs w:val="24"/>
        </w:rPr>
        <w:t xml:space="preserve">Сектор врши превентивну контролу рада и обављања полицијских и других унутрашњих послова у организационим јединицама Министарства у којима су </w:t>
      </w:r>
      <w:r w:rsidRPr="001B0C90">
        <w:rPr>
          <w:rFonts w:ascii="Arial" w:hAnsi="Arial" w:cs="Arial"/>
          <w:color w:val="000000"/>
          <w:sz w:val="24"/>
          <w:szCs w:val="24"/>
        </w:rPr>
        <w:t>уочене одређене незаконитости и пропусти у раду, посебно на радним местима и линијама рада ризичним за корупцију, а на које указују у својим обраћањима запослени у Министарству, грађани и правна лица или на основу сазнања којима располаже Сектор.</w:t>
      </w:r>
    </w:p>
    <w:p w:rsidR="00960564" w:rsidRPr="001B0C90" w:rsidRDefault="0061167B">
      <w:pPr>
        <w:spacing w:after="150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color w:val="000000"/>
          <w:sz w:val="24"/>
          <w:szCs w:val="24"/>
        </w:rPr>
        <w:t>Сектор са</w:t>
      </w:r>
      <w:r w:rsidRPr="001B0C90">
        <w:rPr>
          <w:rFonts w:ascii="Arial" w:hAnsi="Arial" w:cs="Arial"/>
          <w:color w:val="000000"/>
          <w:sz w:val="24"/>
          <w:szCs w:val="24"/>
        </w:rPr>
        <w:t>чињава План превентивне контроле који садржи податке о разлозима за вршење превентивне контроле, циљевима вршења контроле, мерама и радњама које ће се предузети у вршењу контроле, областима рада и поступања полицијских службеника и других запослених у Мини</w:t>
      </w:r>
      <w:r w:rsidRPr="001B0C90">
        <w:rPr>
          <w:rFonts w:ascii="Arial" w:hAnsi="Arial" w:cs="Arial"/>
          <w:color w:val="000000"/>
          <w:sz w:val="24"/>
          <w:szCs w:val="24"/>
        </w:rPr>
        <w:t>старству које ће бити предмет контроле, спровођењу процене ризика од корупције за појединачна радна места као и организациону јединицу у целини, времену вршења контроле и задацима током вршења контроле. Саставни део Плана превентивне контроле је и обављање</w:t>
      </w:r>
      <w:r w:rsidRPr="001B0C90">
        <w:rPr>
          <w:rFonts w:ascii="Arial" w:hAnsi="Arial" w:cs="Arial"/>
          <w:color w:val="000000"/>
          <w:sz w:val="24"/>
          <w:szCs w:val="24"/>
        </w:rPr>
        <w:t xml:space="preserve"> разговора са полицијским службеницима и другим запосленима у Министарству по линији рада која је предмет контроле.</w:t>
      </w:r>
    </w:p>
    <w:p w:rsidR="00960564" w:rsidRPr="001B0C90" w:rsidRDefault="0061167B">
      <w:pPr>
        <w:spacing w:after="150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color w:val="000000"/>
          <w:sz w:val="24"/>
          <w:szCs w:val="24"/>
        </w:rPr>
        <w:t>План превентивне контроле одобрава овлашћени руководилац Сектора.</w:t>
      </w:r>
    </w:p>
    <w:p w:rsidR="00960564" w:rsidRPr="001B0C90" w:rsidRDefault="0061167B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color w:val="000000"/>
          <w:sz w:val="24"/>
          <w:szCs w:val="24"/>
        </w:rPr>
        <w:t>Члан 7.</w:t>
      </w:r>
    </w:p>
    <w:p w:rsidR="00960564" w:rsidRPr="001B0C90" w:rsidRDefault="0061167B">
      <w:pPr>
        <w:spacing w:after="150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color w:val="000000"/>
          <w:sz w:val="24"/>
          <w:szCs w:val="24"/>
        </w:rPr>
        <w:t xml:space="preserve">Након извршене контроле сачињава се Извештај о извршеној контроли </w:t>
      </w:r>
      <w:r w:rsidRPr="001B0C90">
        <w:rPr>
          <w:rFonts w:ascii="Arial" w:hAnsi="Arial" w:cs="Arial"/>
          <w:color w:val="000000"/>
          <w:sz w:val="24"/>
          <w:szCs w:val="24"/>
        </w:rPr>
        <w:t>(у даљем тексту: Извештај) који садржи податке о:</w:t>
      </w:r>
    </w:p>
    <w:p w:rsidR="00960564" w:rsidRPr="001B0C90" w:rsidRDefault="0061167B">
      <w:pPr>
        <w:spacing w:after="150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color w:val="000000"/>
          <w:sz w:val="24"/>
          <w:szCs w:val="24"/>
        </w:rPr>
        <w:t>1) временском периоду у коме је спроведен поступак контроле;</w:t>
      </w:r>
    </w:p>
    <w:p w:rsidR="00960564" w:rsidRPr="001B0C90" w:rsidRDefault="0061167B">
      <w:pPr>
        <w:spacing w:after="150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color w:val="000000"/>
          <w:sz w:val="24"/>
          <w:szCs w:val="24"/>
        </w:rPr>
        <w:t>2) полицијским службеницима унутрашње контроле који су извршили контролу и руководиоцима контролисане организационе јединице који су присуствовал</w:t>
      </w:r>
      <w:r w:rsidRPr="001B0C90">
        <w:rPr>
          <w:rFonts w:ascii="Arial" w:hAnsi="Arial" w:cs="Arial"/>
          <w:color w:val="000000"/>
          <w:sz w:val="24"/>
          <w:szCs w:val="24"/>
        </w:rPr>
        <w:t>и контроли;</w:t>
      </w:r>
    </w:p>
    <w:p w:rsidR="00960564" w:rsidRPr="001B0C90" w:rsidRDefault="0061167B">
      <w:pPr>
        <w:spacing w:after="150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color w:val="000000"/>
          <w:sz w:val="24"/>
          <w:szCs w:val="24"/>
        </w:rPr>
        <w:t>3) предузетим мерама и радњама као и о прикупљеним доказима у поступку контроле;</w:t>
      </w:r>
    </w:p>
    <w:p w:rsidR="00960564" w:rsidRPr="001B0C90" w:rsidRDefault="0061167B">
      <w:pPr>
        <w:spacing w:after="150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color w:val="000000"/>
          <w:sz w:val="24"/>
          <w:szCs w:val="24"/>
        </w:rPr>
        <w:t>4) утврђеним незаконитостима и пропустима у раду и подацима о запосленима који су исте извршили;</w:t>
      </w:r>
    </w:p>
    <w:p w:rsidR="00960564" w:rsidRPr="001B0C90" w:rsidRDefault="0061167B">
      <w:pPr>
        <w:spacing w:after="150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color w:val="000000"/>
          <w:sz w:val="24"/>
          <w:szCs w:val="24"/>
        </w:rPr>
        <w:t xml:space="preserve">5) наложеним мерама за отклањање утврђених незаконитости и </w:t>
      </w:r>
      <w:r w:rsidRPr="001B0C90">
        <w:rPr>
          <w:rFonts w:ascii="Arial" w:hAnsi="Arial" w:cs="Arial"/>
          <w:color w:val="000000"/>
          <w:sz w:val="24"/>
          <w:szCs w:val="24"/>
        </w:rPr>
        <w:t>реализацију мера одговорности у складу са законом;</w:t>
      </w:r>
    </w:p>
    <w:p w:rsidR="00960564" w:rsidRPr="001B0C90" w:rsidRDefault="0061167B">
      <w:pPr>
        <w:spacing w:after="150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color w:val="000000"/>
          <w:sz w:val="24"/>
          <w:szCs w:val="24"/>
        </w:rPr>
        <w:t>6) уоченим ризицима од корупције;</w:t>
      </w:r>
    </w:p>
    <w:p w:rsidR="00960564" w:rsidRPr="001B0C90" w:rsidRDefault="0061167B">
      <w:pPr>
        <w:spacing w:after="150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color w:val="000000"/>
          <w:sz w:val="24"/>
          <w:szCs w:val="24"/>
        </w:rPr>
        <w:t>7) препорукама за отклањање утврђених неправилности у раду;</w:t>
      </w:r>
    </w:p>
    <w:p w:rsidR="00960564" w:rsidRPr="001B0C90" w:rsidRDefault="0061167B">
      <w:pPr>
        <w:spacing w:after="150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color w:val="000000"/>
          <w:sz w:val="24"/>
          <w:szCs w:val="24"/>
        </w:rPr>
        <w:t>8) примерима добре праксе у поступању, као позитивним решењима за друге организационе јединице.</w:t>
      </w:r>
    </w:p>
    <w:p w:rsidR="00960564" w:rsidRPr="001B0C90" w:rsidRDefault="0061167B">
      <w:pPr>
        <w:spacing w:after="150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color w:val="000000"/>
          <w:sz w:val="24"/>
          <w:szCs w:val="24"/>
        </w:rPr>
        <w:t>Начелник Сектор</w:t>
      </w:r>
      <w:r w:rsidRPr="001B0C90">
        <w:rPr>
          <w:rFonts w:ascii="Arial" w:hAnsi="Arial" w:cs="Arial"/>
          <w:color w:val="000000"/>
          <w:sz w:val="24"/>
          <w:szCs w:val="24"/>
        </w:rPr>
        <w:t>а унутрашње контроле доставља Извештај министру унутрашњих послова, директору полиције, начелнику Сектора и руководиоцу контролисане организационе јединице.</w:t>
      </w:r>
    </w:p>
    <w:p w:rsidR="001B0C90" w:rsidRDefault="001B0C90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60564" w:rsidRPr="001B0C90" w:rsidRDefault="0061167B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b/>
          <w:color w:val="000000"/>
          <w:sz w:val="24"/>
          <w:szCs w:val="24"/>
        </w:rPr>
        <w:t>5. Поступање по обраћањима достављеним Сектору</w:t>
      </w:r>
    </w:p>
    <w:p w:rsidR="00960564" w:rsidRPr="001B0C90" w:rsidRDefault="0061167B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color w:val="000000"/>
          <w:sz w:val="24"/>
          <w:szCs w:val="24"/>
        </w:rPr>
        <w:t>Члан 8.</w:t>
      </w:r>
    </w:p>
    <w:p w:rsidR="00960564" w:rsidRPr="001B0C90" w:rsidRDefault="0061167B">
      <w:pPr>
        <w:spacing w:after="150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color w:val="000000"/>
          <w:sz w:val="24"/>
          <w:szCs w:val="24"/>
        </w:rPr>
        <w:t xml:space="preserve">Уколико обраћања која су достављена Сектору </w:t>
      </w:r>
      <w:r w:rsidRPr="001B0C90">
        <w:rPr>
          <w:rFonts w:ascii="Arial" w:hAnsi="Arial" w:cs="Arial"/>
          <w:color w:val="000000"/>
          <w:sz w:val="24"/>
          <w:szCs w:val="24"/>
        </w:rPr>
        <w:t>по својој садржини представљају притужбу, полицијски службеници унутрашње контроле поступају са њима на начин прописан Законом о полицији и правилником којим се уређује притужбени поступак у Министарству.</w:t>
      </w:r>
    </w:p>
    <w:p w:rsidR="00960564" w:rsidRPr="001B0C90" w:rsidRDefault="0061167B">
      <w:pPr>
        <w:spacing w:after="150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color w:val="000000"/>
          <w:sz w:val="24"/>
          <w:szCs w:val="24"/>
        </w:rPr>
        <w:t>Обраћања која немају карактер притужбе као и аноним</w:t>
      </w:r>
      <w:r w:rsidRPr="001B0C90">
        <w:rPr>
          <w:rFonts w:ascii="Arial" w:hAnsi="Arial" w:cs="Arial"/>
          <w:color w:val="000000"/>
          <w:sz w:val="24"/>
          <w:szCs w:val="24"/>
        </w:rPr>
        <w:t>ни поднесци, проверавају се непосредно од стране полицијских службеника унутрашње контроле.</w:t>
      </w:r>
    </w:p>
    <w:p w:rsidR="00960564" w:rsidRPr="001B0C90" w:rsidRDefault="0061167B">
      <w:pPr>
        <w:spacing w:after="150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color w:val="000000"/>
          <w:sz w:val="24"/>
          <w:szCs w:val="24"/>
        </w:rPr>
        <w:t>Изузетно, када наводи из обраћања указују да се у конкретном случају ради о повредама важећих прописа које представљају повреде службене дужности, Сектор може одред</w:t>
      </w:r>
      <w:r w:rsidRPr="001B0C90">
        <w:rPr>
          <w:rFonts w:ascii="Arial" w:hAnsi="Arial" w:cs="Arial"/>
          <w:color w:val="000000"/>
          <w:sz w:val="24"/>
          <w:szCs w:val="24"/>
        </w:rPr>
        <w:t>ити да проверу изврши руководилац организационе јединице, у којој је запослено лице на које се обраћање односи. Руководилац организационе јединице у којој запослени ради доставља Сектору извештај са оценом основаности навода из обраћања.</w:t>
      </w:r>
    </w:p>
    <w:p w:rsidR="00960564" w:rsidRPr="001B0C90" w:rsidRDefault="0061167B">
      <w:pPr>
        <w:spacing w:after="150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color w:val="000000"/>
          <w:sz w:val="24"/>
          <w:szCs w:val="24"/>
        </w:rPr>
        <w:t>Уколико достављени</w:t>
      </w:r>
      <w:r w:rsidRPr="001B0C90">
        <w:rPr>
          <w:rFonts w:ascii="Arial" w:hAnsi="Arial" w:cs="Arial"/>
          <w:color w:val="000000"/>
          <w:sz w:val="24"/>
          <w:szCs w:val="24"/>
        </w:rPr>
        <w:t xml:space="preserve"> извештај не садржи оцену основаности свих навода изнетих у обраћању или је провера извршена непотпуно или непрофесионално, Сектор може вратити извештај ради допуне, уз јасно дате смернице за вршење допунских провера или може одлучити да провере навода из </w:t>
      </w:r>
      <w:r w:rsidRPr="001B0C90">
        <w:rPr>
          <w:rFonts w:ascii="Arial" w:hAnsi="Arial" w:cs="Arial"/>
          <w:color w:val="000000"/>
          <w:sz w:val="24"/>
          <w:szCs w:val="24"/>
        </w:rPr>
        <w:t>обраћања непосредно изврше полицијски службеници унутрашње контроле.</w:t>
      </w:r>
    </w:p>
    <w:p w:rsidR="00960564" w:rsidRPr="001B0C90" w:rsidRDefault="0061167B">
      <w:pPr>
        <w:spacing w:after="150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color w:val="000000"/>
          <w:sz w:val="24"/>
          <w:szCs w:val="24"/>
        </w:rPr>
        <w:t>Када се Сектору достави обраћање које садржи исте наводе по којима је Сектор претходно поступао, неће се вршити поновна провера навода.</w:t>
      </w:r>
    </w:p>
    <w:p w:rsidR="00960564" w:rsidRPr="001B0C90" w:rsidRDefault="0061167B">
      <w:pPr>
        <w:spacing w:after="150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color w:val="000000"/>
          <w:sz w:val="24"/>
          <w:szCs w:val="24"/>
        </w:rPr>
        <w:t>Извештаји о извршеним проверама навода из анонимних</w:t>
      </w:r>
      <w:r w:rsidRPr="001B0C90">
        <w:rPr>
          <w:rFonts w:ascii="Arial" w:hAnsi="Arial" w:cs="Arial"/>
          <w:color w:val="000000"/>
          <w:sz w:val="24"/>
          <w:szCs w:val="24"/>
        </w:rPr>
        <w:t xml:space="preserve"> обраћања и пријава достављених Сектору којима није утврђена њихова основаност, архивирају се у евиденцијама Сектора након одобрења надлежног руководиоца у складу са прописом којим се уређују евиденције и обрада података у области унутрашњих послова.</w:t>
      </w:r>
    </w:p>
    <w:p w:rsidR="00960564" w:rsidRPr="001B0C90" w:rsidRDefault="0061167B">
      <w:pPr>
        <w:spacing w:after="150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color w:val="000000"/>
          <w:sz w:val="24"/>
          <w:szCs w:val="24"/>
        </w:rPr>
        <w:t>Секто</w:t>
      </w:r>
      <w:r w:rsidRPr="001B0C90">
        <w:rPr>
          <w:rFonts w:ascii="Arial" w:hAnsi="Arial" w:cs="Arial"/>
          <w:color w:val="000000"/>
          <w:sz w:val="24"/>
          <w:szCs w:val="24"/>
        </w:rPr>
        <w:t>р не поступа по анонимним обраћањима која не садрже конкретне податке неопходне за поступање Сектора, већ се она одлажу у евиденције Сектора, а у зависности од одлуке надлежног руководиоца Сектора достављају се надлежној организационој јединици.</w:t>
      </w:r>
    </w:p>
    <w:p w:rsidR="00960564" w:rsidRPr="001B0C90" w:rsidRDefault="0061167B">
      <w:pPr>
        <w:spacing w:after="150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color w:val="000000"/>
          <w:sz w:val="24"/>
          <w:szCs w:val="24"/>
        </w:rPr>
        <w:t>Обраћања к</w:t>
      </w:r>
      <w:r w:rsidRPr="001B0C90">
        <w:rPr>
          <w:rFonts w:ascii="Arial" w:hAnsi="Arial" w:cs="Arial"/>
          <w:color w:val="000000"/>
          <w:sz w:val="24"/>
          <w:szCs w:val="24"/>
        </w:rPr>
        <w:t>оји се не односе на делокруг рада Сектора, по пријему и евидентирању, уступају се надлежној организационој јединици Министарства или надлежном државном органу, о чему се писаним путем обавештава подносилац.</w:t>
      </w:r>
    </w:p>
    <w:p w:rsidR="00960564" w:rsidRPr="001B0C90" w:rsidRDefault="0061167B">
      <w:pPr>
        <w:spacing w:after="150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color w:val="000000"/>
          <w:sz w:val="24"/>
          <w:szCs w:val="24"/>
        </w:rPr>
        <w:t>Када се Сектору непосредно достави писано обраћањ</w:t>
      </w:r>
      <w:r w:rsidRPr="001B0C90">
        <w:rPr>
          <w:rFonts w:ascii="Arial" w:hAnsi="Arial" w:cs="Arial"/>
          <w:color w:val="000000"/>
          <w:sz w:val="24"/>
          <w:szCs w:val="24"/>
        </w:rPr>
        <w:t>е или други поднесак, а за које је Сектор проверама утврдио да садрже неосноване наводе, подносиоцу се доставља одговор о утврђеном чињеничном стању и разлозима неоснованости.</w:t>
      </w:r>
    </w:p>
    <w:p w:rsidR="00960564" w:rsidRPr="001B0C90" w:rsidRDefault="0061167B">
      <w:pPr>
        <w:spacing w:after="150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color w:val="000000"/>
          <w:sz w:val="24"/>
          <w:szCs w:val="24"/>
        </w:rPr>
        <w:t>Када се Сектору непосредно достави писано обраћање или други поднесак, за које ј</w:t>
      </w:r>
      <w:r w:rsidRPr="001B0C90">
        <w:rPr>
          <w:rFonts w:ascii="Arial" w:hAnsi="Arial" w:cs="Arial"/>
          <w:color w:val="000000"/>
          <w:sz w:val="24"/>
          <w:szCs w:val="24"/>
        </w:rPr>
        <w:t>е Сектор проверама утврдио да су наводи истих основани, подносиоцу се доставља одговор о утврђеном чињеничном стању и разлозима основаности, а Кабинету министра доставља се извештај са предлогом мера, уз констатацију да је достављен одговор подносиоцу.</w:t>
      </w:r>
    </w:p>
    <w:p w:rsidR="00960564" w:rsidRPr="001B0C90" w:rsidRDefault="0061167B">
      <w:pPr>
        <w:spacing w:after="150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color w:val="000000"/>
          <w:sz w:val="24"/>
          <w:szCs w:val="24"/>
        </w:rPr>
        <w:t>У в</w:t>
      </w:r>
      <w:r w:rsidRPr="001B0C90">
        <w:rPr>
          <w:rFonts w:ascii="Arial" w:hAnsi="Arial" w:cs="Arial"/>
          <w:color w:val="000000"/>
          <w:sz w:val="24"/>
          <w:szCs w:val="24"/>
        </w:rPr>
        <w:t>ези обраћања који су насловљени на министра унутрашњих послова, а потом прослеђени на поступање Сектору, по извршеним проверама, полицијски службеници унутрашње контроле сачињавају извештај за Кабинет министра. Уз извештај се доставља и предлог одговора за</w:t>
      </w:r>
      <w:r w:rsidRPr="001B0C90">
        <w:rPr>
          <w:rFonts w:ascii="Arial" w:hAnsi="Arial" w:cs="Arial"/>
          <w:color w:val="000000"/>
          <w:sz w:val="24"/>
          <w:szCs w:val="24"/>
        </w:rPr>
        <w:t xml:space="preserve"> подносиоца.</w:t>
      </w:r>
    </w:p>
    <w:p w:rsidR="00960564" w:rsidRPr="001B0C90" w:rsidRDefault="0061167B">
      <w:pPr>
        <w:spacing w:after="150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color w:val="000000"/>
          <w:sz w:val="24"/>
          <w:szCs w:val="24"/>
        </w:rPr>
        <w:t>Одговор подносиоцу обраћања или другог поднеска по коме је поступао Сектор, након извршених провера, потписује овлашћени руководилац Сектора.</w:t>
      </w:r>
    </w:p>
    <w:p w:rsidR="00960564" w:rsidRPr="001B0C90" w:rsidRDefault="0061167B">
      <w:pPr>
        <w:spacing w:after="150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color w:val="000000"/>
          <w:sz w:val="24"/>
          <w:szCs w:val="24"/>
        </w:rPr>
        <w:t xml:space="preserve">У писаном одговору се наводе све релевантне чињенице и околности које су разматране у спроведеном </w:t>
      </w:r>
      <w:r w:rsidRPr="001B0C90">
        <w:rPr>
          <w:rFonts w:ascii="Arial" w:hAnsi="Arial" w:cs="Arial"/>
          <w:color w:val="000000"/>
          <w:sz w:val="24"/>
          <w:szCs w:val="24"/>
        </w:rPr>
        <w:t>поступку, као и разлози због којих је заузет одређени став у односу на наводе из обраћања.</w:t>
      </w:r>
    </w:p>
    <w:p w:rsidR="001B0C90" w:rsidRDefault="001B0C90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60564" w:rsidRPr="001B0C90" w:rsidRDefault="0061167B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b/>
          <w:color w:val="000000"/>
          <w:sz w:val="24"/>
          <w:szCs w:val="24"/>
        </w:rPr>
        <w:t>6. Ступање на снагу</w:t>
      </w:r>
    </w:p>
    <w:p w:rsidR="00960564" w:rsidRPr="001B0C90" w:rsidRDefault="0061167B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color w:val="000000"/>
          <w:sz w:val="24"/>
          <w:szCs w:val="24"/>
        </w:rPr>
        <w:t>Члан 9.</w:t>
      </w:r>
    </w:p>
    <w:p w:rsidR="00960564" w:rsidRPr="001B0C90" w:rsidRDefault="0061167B">
      <w:pPr>
        <w:spacing w:after="150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color w:val="000000"/>
          <w:sz w:val="24"/>
          <w:szCs w:val="24"/>
        </w:rPr>
        <w:t>Овај правилник ступа на снагу осмог дана од дана објављивања у „Службеном гласнику Републике Србије”.</w:t>
      </w:r>
    </w:p>
    <w:p w:rsidR="00960564" w:rsidRPr="001B0C90" w:rsidRDefault="0061167B">
      <w:pPr>
        <w:spacing w:after="150"/>
        <w:jc w:val="right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color w:val="000000"/>
          <w:sz w:val="24"/>
          <w:szCs w:val="24"/>
        </w:rPr>
        <w:t>01 број 3758/17-7</w:t>
      </w:r>
    </w:p>
    <w:p w:rsidR="00960564" w:rsidRPr="001B0C90" w:rsidRDefault="0061167B">
      <w:pPr>
        <w:spacing w:after="150"/>
        <w:jc w:val="right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color w:val="000000"/>
          <w:sz w:val="24"/>
          <w:szCs w:val="24"/>
        </w:rPr>
        <w:t>У Београду, 18. м</w:t>
      </w:r>
      <w:r w:rsidRPr="001B0C90">
        <w:rPr>
          <w:rFonts w:ascii="Arial" w:hAnsi="Arial" w:cs="Arial"/>
          <w:color w:val="000000"/>
          <w:sz w:val="24"/>
          <w:szCs w:val="24"/>
        </w:rPr>
        <w:t>аја 2018. године</w:t>
      </w:r>
    </w:p>
    <w:p w:rsidR="00960564" w:rsidRPr="001B0C90" w:rsidRDefault="0061167B">
      <w:pPr>
        <w:spacing w:after="150"/>
        <w:jc w:val="right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color w:val="000000"/>
          <w:sz w:val="24"/>
          <w:szCs w:val="24"/>
        </w:rPr>
        <w:t>Министар,</w:t>
      </w:r>
    </w:p>
    <w:p w:rsidR="00960564" w:rsidRPr="001B0C90" w:rsidRDefault="0061167B">
      <w:pPr>
        <w:spacing w:after="150"/>
        <w:jc w:val="right"/>
        <w:rPr>
          <w:rFonts w:ascii="Arial" w:hAnsi="Arial" w:cs="Arial"/>
          <w:sz w:val="24"/>
          <w:szCs w:val="24"/>
        </w:rPr>
      </w:pPr>
      <w:r w:rsidRPr="001B0C90">
        <w:rPr>
          <w:rFonts w:ascii="Arial" w:hAnsi="Arial" w:cs="Arial"/>
          <w:color w:val="000000"/>
          <w:sz w:val="24"/>
          <w:szCs w:val="24"/>
        </w:rPr>
        <w:t xml:space="preserve">др </w:t>
      </w:r>
      <w:r w:rsidRPr="001B0C90">
        <w:rPr>
          <w:rFonts w:ascii="Arial" w:hAnsi="Arial" w:cs="Arial"/>
          <w:b/>
          <w:color w:val="000000"/>
          <w:sz w:val="24"/>
          <w:szCs w:val="24"/>
        </w:rPr>
        <w:t>Небојша Стефановић,</w:t>
      </w:r>
      <w:r w:rsidRPr="001B0C90">
        <w:rPr>
          <w:rFonts w:ascii="Arial" w:hAnsi="Arial" w:cs="Arial"/>
          <w:color w:val="000000"/>
          <w:sz w:val="24"/>
          <w:szCs w:val="24"/>
        </w:rPr>
        <w:t xml:space="preserve"> с.р.</w:t>
      </w:r>
    </w:p>
    <w:sectPr w:rsidR="00960564" w:rsidRPr="001B0C90" w:rsidSect="0061167B">
      <w:pgSz w:w="11907" w:h="16839" w:code="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960564"/>
    <w:rsid w:val="001B0C90"/>
    <w:rsid w:val="0061167B"/>
    <w:rsid w:val="0096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9605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0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96056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1366</Words>
  <Characters>7787</Characters>
  <Application>Microsoft Office Word</Application>
  <DocSecurity>0</DocSecurity>
  <Lines>64</Lines>
  <Paragraphs>18</Paragraphs>
  <ScaleCrop>false</ScaleCrop>
  <Company>MUP</Company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Beba Valcic</cp:lastModifiedBy>
  <cp:revision>3</cp:revision>
  <dcterms:created xsi:type="dcterms:W3CDTF">2018-05-29T11:15:00Z</dcterms:created>
  <dcterms:modified xsi:type="dcterms:W3CDTF">2018-05-29T11:18:00Z</dcterms:modified>
</cp:coreProperties>
</file>